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小标宋简体" w:hAnsi="方正小标宋简体" w:eastAsia="方正小标宋简体" w:cs="方正小标宋简体"/>
          <w:b w:val="0"/>
          <w:bCs w:val="0"/>
          <w:sz w:val="44"/>
          <w:szCs w:val="44"/>
          <w:highlight w:val="none"/>
          <w:lang w:eastAsia="zh-CN"/>
        </w:rPr>
      </w:pPr>
      <w:r>
        <w:rPr>
          <w:rFonts w:hint="eastAsia" w:ascii="方正小标宋简体" w:hAnsi="方正小标宋简体" w:eastAsia="方正小标宋简体" w:cs="方正小标宋简体"/>
          <w:b w:val="0"/>
          <w:bCs w:val="0"/>
          <w:sz w:val="44"/>
          <w:szCs w:val="44"/>
          <w:highlight w:val="none"/>
          <w:lang w:eastAsia="zh-CN"/>
        </w:rPr>
        <w:t>《地理标志产品</w:t>
      </w:r>
      <w:r>
        <w:rPr>
          <w:rFonts w:hint="eastAsia" w:ascii="方正小标宋简体" w:hAnsi="方正小标宋简体" w:eastAsia="方正小标宋简体" w:cs="方正小标宋简体"/>
          <w:b w:val="0"/>
          <w:bCs w:val="0"/>
          <w:sz w:val="44"/>
          <w:szCs w:val="44"/>
          <w:highlight w:val="none"/>
          <w:lang w:val="en-US" w:eastAsia="zh-CN"/>
        </w:rPr>
        <w:t xml:space="preserve"> 海门山羊肉</w:t>
      </w:r>
      <w:r>
        <w:rPr>
          <w:rFonts w:hint="eastAsia" w:ascii="方正小标宋简体" w:hAnsi="方正小标宋简体" w:eastAsia="方正小标宋简体" w:cs="方正小标宋简体"/>
          <w:b w:val="0"/>
          <w:bCs w:val="0"/>
          <w:sz w:val="44"/>
          <w:szCs w:val="44"/>
          <w:highlight w:val="none"/>
          <w:lang w:eastAsia="zh-CN"/>
        </w:rPr>
        <w:t>》编制说明</w:t>
      </w:r>
    </w:p>
    <w:p>
      <w:pPr>
        <w:pStyle w:val="2"/>
        <w:rPr>
          <w:rFonts w:hint="eastAsia"/>
          <w:highlight w:val="none"/>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b w:val="0"/>
          <w:bCs w:val="0"/>
          <w:sz w:val="32"/>
          <w:szCs w:val="32"/>
          <w:highlight w:val="none"/>
          <w:lang w:eastAsia="zh-CN"/>
        </w:rPr>
      </w:pPr>
      <w:r>
        <w:rPr>
          <w:rFonts w:hint="eastAsia" w:ascii="黑体" w:hAnsi="黑体" w:eastAsia="黑体" w:cs="黑体"/>
          <w:b w:val="0"/>
          <w:bCs w:val="0"/>
          <w:kern w:val="2"/>
          <w:sz w:val="32"/>
          <w:szCs w:val="32"/>
          <w:highlight w:val="none"/>
          <w:lang w:val="en-US" w:eastAsia="zh-CN" w:bidi="ar-SA"/>
        </w:rPr>
        <w:t>一、</w:t>
      </w:r>
      <w:r>
        <w:rPr>
          <w:rFonts w:hint="eastAsia" w:ascii="黑体" w:hAnsi="黑体" w:eastAsia="黑体" w:cs="黑体"/>
          <w:b w:val="0"/>
          <w:bCs w:val="0"/>
          <w:sz w:val="32"/>
          <w:szCs w:val="32"/>
          <w:highlight w:val="none"/>
          <w:lang w:eastAsia="zh-CN"/>
        </w:rPr>
        <w:t>目的意义</w:t>
      </w:r>
    </w:p>
    <w:p>
      <w:pPr>
        <w:pStyle w:val="2"/>
        <w:keepNext w:val="0"/>
        <w:keepLines w:val="0"/>
        <w:pageBreakBefore w:val="0"/>
        <w:widowControl w:val="0"/>
        <w:numPr>
          <w:ilvl w:val="0"/>
          <w:numId w:val="0"/>
        </w:numPr>
        <w:kinsoku/>
        <w:wordWrap/>
        <w:overflowPunct/>
        <w:topLinePunct w:val="0"/>
        <w:autoSpaceDE/>
        <w:autoSpaceDN/>
        <w:bidi w:val="0"/>
        <w:adjustRightInd/>
        <w:spacing w:line="560" w:lineRule="exact"/>
        <w:ind w:firstLine="640"/>
        <w:jc w:val="both"/>
        <w:textAlignment w:val="auto"/>
        <w:rPr>
          <w:rFonts w:hint="eastAsia" w:ascii="黑体" w:hAnsi="黑体" w:eastAsia="黑体" w:cs="黑体"/>
          <w:b/>
          <w:bCs/>
          <w:sz w:val="32"/>
          <w:szCs w:val="32"/>
          <w:highlight w:val="none"/>
          <w:lang w:eastAsia="zh-CN"/>
        </w:rPr>
      </w:pPr>
      <w:r>
        <w:rPr>
          <w:rFonts w:hint="eastAsia" w:ascii="仿宋_GB2312" w:hAnsi="仿宋_GB2312" w:eastAsia="仿宋_GB2312" w:cs="仿宋_GB2312"/>
          <w:b w:val="0"/>
          <w:bCs w:val="0"/>
          <w:sz w:val="32"/>
          <w:szCs w:val="32"/>
          <w:highlight w:val="none"/>
          <w:lang w:eastAsia="zh-CN"/>
        </w:rPr>
        <w:t>海门山羊经过当地历代群众长期选育，形成了具有一定特色的“海门山羊”品种。海门山羊肉因肉质细嫩，膻味小，肉肌纤维细嫩，肥瘦适度，肌间脂肪分布均匀，口感肥而不腻，深受广大消费者喜爱。当前，海门山羊产业虽发展迅速，但面临产品质量不一、品牌知名度不高、产业链条不完善等问题。因此，制定统一的地方标准显得尤为必要，不仅能够提升产品竞争力，保护消费者权益，而且具有政策、技术和社会共识的支持，具备可行性。预期通过标准实施，将带来显著的经济、社会和生态效益：预计全区山羊年饲养量将增长至90万只以上，年产值达12亿，显著提升经济效益；同时，标准化的实施将提高海门山羊肉的知名度，增强用户满意度，并通过技术培训和入户指导提升标准化生产意识，进而辐射带动农民增收和农业增效，增强社会效益；此外，按标生产将有效减少环境污染，促进畜牧业的健康发展，实现生态效益的提升。</w:t>
      </w:r>
    </w:p>
    <w:p>
      <w:pPr>
        <w:pStyle w:val="2"/>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default" w:ascii="黑体" w:hAnsi="黑体" w:eastAsia="黑体" w:cs="黑体"/>
          <w:b w:val="0"/>
          <w:bCs w:val="0"/>
          <w:sz w:val="32"/>
          <w:szCs w:val="32"/>
          <w:highlight w:val="none"/>
          <w:lang w:val="en-US" w:eastAsia="zh-CN"/>
        </w:rPr>
      </w:pPr>
      <w:r>
        <w:rPr>
          <w:rFonts w:hint="eastAsia" w:ascii="黑体" w:hAnsi="黑体" w:eastAsia="黑体" w:cs="黑体"/>
          <w:b w:val="0"/>
          <w:bCs w:val="0"/>
          <w:kern w:val="2"/>
          <w:sz w:val="32"/>
          <w:szCs w:val="32"/>
          <w:highlight w:val="none"/>
          <w:lang w:val="en-US" w:eastAsia="zh-CN" w:bidi="ar-SA"/>
        </w:rPr>
        <w:t>二、</w:t>
      </w:r>
      <w:r>
        <w:rPr>
          <w:rFonts w:hint="eastAsia" w:ascii="黑体" w:hAnsi="黑体" w:eastAsia="黑体" w:cs="黑体"/>
          <w:b w:val="0"/>
          <w:bCs w:val="0"/>
          <w:sz w:val="32"/>
          <w:szCs w:val="32"/>
          <w:highlight w:val="none"/>
          <w:lang w:eastAsia="zh-CN"/>
        </w:rPr>
        <w:t>任务来源</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lang w:val="en-US" w:eastAsia="zh-CN"/>
        </w:rPr>
        <w:t>2023年1月，根据《省市场监管局关于印发2023年度江苏省地方标准申报指南的通知》（苏市监标〔2023〕24号）要求</w:t>
      </w:r>
      <w:r>
        <w:rPr>
          <w:rFonts w:hint="eastAsia" w:ascii="仿宋_GB2312" w:hAnsi="仿宋_GB2312" w:eastAsia="仿宋_GB2312" w:cs="仿宋_GB2312"/>
          <w:b w:val="0"/>
          <w:bCs w:val="0"/>
          <w:sz w:val="32"/>
          <w:szCs w:val="32"/>
          <w:highlight w:val="none"/>
          <w:lang w:eastAsia="zh-CN"/>
        </w:rPr>
        <w:t>，南通市海门区畜牧兽医站向江苏省市场监督管理局提出制定江苏省地方标准《地理标志产品 海门山羊肉》的申请，通过专家立项论证，</w:t>
      </w:r>
      <w:r>
        <w:rPr>
          <w:rFonts w:hint="eastAsia" w:ascii="仿宋_GB2312" w:hAnsi="仿宋_GB2312" w:eastAsia="仿宋_GB2312" w:cs="仿宋_GB2312"/>
          <w:b w:val="0"/>
          <w:bCs w:val="0"/>
          <w:sz w:val="32"/>
          <w:szCs w:val="32"/>
          <w:highlight w:val="none"/>
          <w:lang w:val="en-US" w:eastAsia="zh-CN"/>
        </w:rPr>
        <w:t>2023年8月，《省市场监督局关于下达2023年度江苏省地方标准项目计划的通知》（苏市监标〔2023〕173号）</w:t>
      </w:r>
      <w:r>
        <w:rPr>
          <w:rFonts w:hint="eastAsia" w:ascii="仿宋_GB2312" w:hAnsi="仿宋_GB2312" w:eastAsia="仿宋_GB2312" w:cs="仿宋_GB2312"/>
          <w:b w:val="0"/>
          <w:bCs w:val="0"/>
          <w:sz w:val="32"/>
          <w:szCs w:val="32"/>
          <w:highlight w:val="none"/>
          <w:lang w:eastAsia="zh-CN"/>
        </w:rPr>
        <w:t>明确，</w:t>
      </w:r>
      <w:r>
        <w:rPr>
          <w:rFonts w:hint="eastAsia" w:ascii="仿宋_GB2312" w:hAnsi="仿宋_GB2312" w:eastAsia="仿宋_GB2312" w:cs="仿宋_GB2312"/>
          <w:b w:val="0"/>
          <w:bCs w:val="0"/>
          <w:sz w:val="32"/>
          <w:szCs w:val="32"/>
          <w:highlight w:val="none"/>
          <w:lang w:val="en-US" w:eastAsia="zh-CN"/>
        </w:rPr>
        <w:t>《地理标志产品 海门山羊肉》正式列入项目计划</w:t>
      </w:r>
      <w:r>
        <w:rPr>
          <w:rFonts w:hint="eastAsia" w:ascii="仿宋_GB2312" w:hAnsi="仿宋_GB2312" w:eastAsia="仿宋_GB2312" w:cs="仿宋_GB2312"/>
          <w:b w:val="0"/>
          <w:bCs w:val="0"/>
          <w:sz w:val="32"/>
          <w:szCs w:val="32"/>
          <w:highlight w:val="none"/>
          <w:lang w:eastAsia="zh-CN"/>
        </w:rPr>
        <w:t>，由南通市海门区畜牧兽医站和南通市海门区市场监督管理局共同起草。</w:t>
      </w:r>
    </w:p>
    <w:p>
      <w:pPr>
        <w:pStyle w:val="2"/>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default" w:ascii="黑体" w:hAnsi="黑体" w:eastAsia="黑体" w:cs="黑体"/>
          <w:b w:val="0"/>
          <w:bCs w:val="0"/>
          <w:color w:val="FF0000"/>
          <w:sz w:val="32"/>
          <w:szCs w:val="32"/>
          <w:highlight w:val="none"/>
          <w:lang w:val="en-US" w:eastAsia="zh-CN"/>
        </w:rPr>
      </w:pPr>
      <w:r>
        <w:rPr>
          <w:rFonts w:hint="eastAsia" w:ascii="黑体" w:hAnsi="黑体" w:eastAsia="黑体" w:cs="黑体"/>
          <w:b w:val="0"/>
          <w:bCs w:val="0"/>
          <w:kern w:val="2"/>
          <w:sz w:val="32"/>
          <w:szCs w:val="32"/>
          <w:highlight w:val="none"/>
          <w:lang w:val="en-US" w:eastAsia="zh-CN" w:bidi="ar-SA"/>
        </w:rPr>
        <w:t>三、</w:t>
      </w:r>
      <w:r>
        <w:rPr>
          <w:rFonts w:hint="eastAsia" w:ascii="黑体" w:hAnsi="黑体" w:eastAsia="黑体" w:cs="黑体"/>
          <w:b w:val="0"/>
          <w:bCs w:val="0"/>
          <w:sz w:val="32"/>
          <w:szCs w:val="32"/>
          <w:highlight w:val="none"/>
          <w:lang w:eastAsia="zh-CN"/>
        </w:rPr>
        <w:t>编制过程</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1.加强组织领导：2023年8月，接到立项通知后，成立了由南通市海门区畜牧兽医站、南通市海门区市场监督管理局等单位成立的标准起草组，明确了各成员的职责和任务，确保了编制工作的组织领导和协调推进。</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2.</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深入开展调研</w:t>
      </w:r>
      <w:r>
        <w:rPr>
          <w:rFonts w:hint="eastAsia" w:ascii="仿宋_GB2312" w:hAnsi="仿宋_GB2312" w:eastAsia="仿宋_GB2312" w:cs="仿宋_GB2312"/>
          <w:b w:val="0"/>
          <w:bCs w:val="0"/>
          <w:sz w:val="32"/>
          <w:szCs w:val="32"/>
          <w:highlight w:val="none"/>
          <w:lang w:val="en-US" w:eastAsia="zh-CN"/>
        </w:rPr>
        <w:t>：2023年9-10月，</w:t>
      </w:r>
      <w:r>
        <w:rPr>
          <w:rFonts w:hint="eastAsia" w:ascii="仿宋_GB2312" w:hAnsi="仿宋_GB2312" w:eastAsia="仿宋_GB2312" w:cs="仿宋_GB2312"/>
          <w:b w:val="0"/>
          <w:bCs w:val="0"/>
          <w:strike w:val="0"/>
          <w:dstrike w:val="0"/>
          <w:color w:val="000000" w:themeColor="text1"/>
          <w:sz w:val="32"/>
          <w:szCs w:val="32"/>
          <w:highlight w:val="none"/>
          <w:lang w:val="en-US" w:eastAsia="zh-CN"/>
          <w14:textFill>
            <w14:solidFill>
              <w14:schemeClr w14:val="tx1"/>
            </w14:solidFill>
          </w14:textFill>
        </w:rPr>
        <w:t>编制小组</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对海门山羊肉的原料、加工条件、感官、理化性质、检验规则、贮存运输等方面进行了全面的调研，收集了大量的第一手资料和数据，为标准草案的起草提供了科学依据。</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3.起草标准草案：2023年11-12月，在充分调研的基础上，编制小组按照GB/T1.1-2020要求起草和完善标准文本及编制说明，同时依据相关法律法规和行业标准，结合海门山羊肉的实际特点，修订了《地理标志产品 海门山羊肉》（DB32/T1802-2011）相关内容。</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4.广泛征求意见：2024年1-2月，为保障标准的适用性和广泛性，我们通过发放征求意见稿、网上公示等方式，广泛征求了养殖户、企业、专家和相关部门的意见，然后在全省范围内征求意见建议，常州、南通等县市区反馈了意见建议，对其中合理的建议进行了采纳，对应修改的相关内容，形成标准征求意见稿。</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5.下一步打算：目前，标准修订已基本完成。下一步，将整理所有反馈意见和修订记录，形成最终的标准文本，提交至江苏省市场监督管理局审查，并按照审查会议意见进行修改并形成报批材料，申请公式和发布。</w:t>
      </w:r>
    </w:p>
    <w:p>
      <w:pPr>
        <w:pStyle w:val="2"/>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b w:val="0"/>
          <w:bCs w:val="0"/>
          <w:sz w:val="32"/>
          <w:szCs w:val="32"/>
          <w:highlight w:val="none"/>
          <w:lang w:eastAsia="zh-CN"/>
        </w:rPr>
      </w:pPr>
      <w:r>
        <w:rPr>
          <w:rFonts w:hint="eastAsia" w:ascii="黑体" w:hAnsi="黑体" w:eastAsia="黑体" w:cs="黑体"/>
          <w:b w:val="0"/>
          <w:bCs w:val="0"/>
          <w:kern w:val="2"/>
          <w:sz w:val="32"/>
          <w:szCs w:val="32"/>
          <w:highlight w:val="none"/>
          <w:lang w:val="en-US" w:eastAsia="zh-CN" w:bidi="ar-SA"/>
        </w:rPr>
        <w:t>四、</w:t>
      </w:r>
      <w:r>
        <w:rPr>
          <w:rFonts w:hint="eastAsia" w:ascii="黑体" w:hAnsi="黑体" w:eastAsia="黑体" w:cs="黑体"/>
          <w:b w:val="0"/>
          <w:bCs w:val="0"/>
          <w:sz w:val="32"/>
          <w:szCs w:val="32"/>
          <w:highlight w:val="none"/>
          <w:lang w:eastAsia="zh-CN"/>
        </w:rPr>
        <w:t>主要内容</w:t>
      </w:r>
      <w:bookmarkStart w:id="0" w:name="_GoBack"/>
      <w:bookmarkEnd w:id="0"/>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本标准规定了海门山羊肉的术语和定义、地理标志产品保护范围、技术要求、试验方法、检验规则及标志、贮存、运输的要求。</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本标准适用于国家质量监督检验检疫行政部门根据《地理标志产品保护规定》批准保护的海门山羊肉。</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本标准包括10个章节，主要内容为：</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bidi="ar-SA"/>
        </w:rPr>
        <w:t>第1章</w:t>
      </w:r>
      <w:r>
        <w:rPr>
          <w:rFonts w:hint="eastAsia" w:ascii="仿宋_GB2312" w:hAnsi="仿宋_GB2312" w:eastAsia="仿宋_GB2312" w:cs="仿宋_GB2312"/>
          <w:b w:val="0"/>
          <w:bCs w:val="0"/>
          <w:sz w:val="32"/>
          <w:szCs w:val="32"/>
          <w:highlight w:val="none"/>
          <w:lang w:val="en-US" w:eastAsia="zh-CN"/>
        </w:rPr>
        <w:t>范围：规定了标准的主要内容和适用范围。</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default" w:ascii="仿宋_GB2312" w:hAnsi="仿宋_GB2312" w:eastAsia="仿宋_GB2312" w:cs="仿宋_GB2312"/>
          <w:b w:val="0"/>
          <w:bCs w:val="0"/>
          <w:sz w:val="32"/>
          <w:szCs w:val="32"/>
          <w:highlight w:val="none"/>
          <w:lang w:val="en-US" w:eastAsia="zh-CN"/>
        </w:rPr>
      </w:pPr>
      <w:r>
        <w:rPr>
          <w:rFonts w:hint="default" w:ascii="仿宋_GB2312" w:hAnsi="仿宋_GB2312" w:eastAsia="仿宋_GB2312" w:cs="仿宋_GB2312"/>
          <w:b w:val="0"/>
          <w:bCs w:val="0"/>
          <w:kern w:val="2"/>
          <w:sz w:val="32"/>
          <w:szCs w:val="32"/>
          <w:highlight w:val="none"/>
          <w:lang w:val="en-US" w:eastAsia="zh-CN" w:bidi="ar-SA"/>
        </w:rPr>
        <w:t>第2章</w:t>
      </w:r>
      <w:r>
        <w:rPr>
          <w:rFonts w:hint="eastAsia" w:ascii="仿宋_GB2312" w:hAnsi="仿宋_GB2312" w:eastAsia="仿宋_GB2312" w:cs="仿宋_GB2312"/>
          <w:b w:val="0"/>
          <w:bCs w:val="0"/>
          <w:sz w:val="32"/>
          <w:szCs w:val="32"/>
          <w:highlight w:val="none"/>
          <w:lang w:val="en-US" w:eastAsia="zh-CN"/>
        </w:rPr>
        <w:t>规范性引用文件：列出了正文中引用的GB 2707、GB 4789.2、GB 4789.3、GB 4789.4等文件。</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default" w:ascii="仿宋_GB2312" w:hAnsi="仿宋_GB2312" w:eastAsia="仿宋_GB2312" w:cs="仿宋_GB2312"/>
          <w:b w:val="0"/>
          <w:bCs w:val="0"/>
          <w:sz w:val="32"/>
          <w:szCs w:val="32"/>
          <w:highlight w:val="none"/>
          <w:lang w:val="en-US" w:eastAsia="zh-CN"/>
        </w:rPr>
      </w:pPr>
      <w:r>
        <w:rPr>
          <w:rFonts w:hint="default" w:ascii="仿宋_GB2312" w:hAnsi="仿宋_GB2312" w:eastAsia="仿宋_GB2312" w:cs="仿宋_GB2312"/>
          <w:b w:val="0"/>
          <w:bCs w:val="0"/>
          <w:kern w:val="2"/>
          <w:sz w:val="32"/>
          <w:szCs w:val="32"/>
          <w:highlight w:val="none"/>
          <w:lang w:val="en-US" w:eastAsia="zh-CN" w:bidi="ar-SA"/>
        </w:rPr>
        <w:t>第3章</w:t>
      </w:r>
      <w:r>
        <w:rPr>
          <w:rFonts w:hint="eastAsia" w:ascii="仿宋_GB2312" w:hAnsi="仿宋_GB2312" w:eastAsia="仿宋_GB2312" w:cs="仿宋_GB2312"/>
          <w:b w:val="0"/>
          <w:bCs w:val="0"/>
          <w:sz w:val="32"/>
          <w:szCs w:val="32"/>
          <w:highlight w:val="none"/>
          <w:lang w:val="en-US" w:eastAsia="zh-CN"/>
        </w:rPr>
        <w:t>术语和定义：根据GB/T 9961-2008确立海门山羊肉的术语与定义。</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default" w:ascii="仿宋_GB2312" w:hAnsi="仿宋_GB2312" w:eastAsia="仿宋_GB2312" w:cs="仿宋_GB2312"/>
          <w:b w:val="0"/>
          <w:bCs w:val="0"/>
          <w:sz w:val="32"/>
          <w:szCs w:val="32"/>
          <w:highlight w:val="none"/>
          <w:lang w:val="en-US" w:eastAsia="zh-CN"/>
        </w:rPr>
      </w:pPr>
      <w:r>
        <w:rPr>
          <w:rFonts w:hint="default" w:ascii="仿宋_GB2312" w:hAnsi="仿宋_GB2312" w:eastAsia="仿宋_GB2312" w:cs="仿宋_GB2312"/>
          <w:b w:val="0"/>
          <w:bCs w:val="0"/>
          <w:kern w:val="2"/>
          <w:sz w:val="32"/>
          <w:szCs w:val="32"/>
          <w:highlight w:val="none"/>
          <w:lang w:val="en-US" w:eastAsia="zh-CN" w:bidi="ar-SA"/>
        </w:rPr>
        <w:t>第4章</w:t>
      </w:r>
      <w:r>
        <w:rPr>
          <w:rFonts w:hint="eastAsia" w:ascii="仿宋_GB2312" w:hAnsi="仿宋_GB2312" w:eastAsia="仿宋_GB2312" w:cs="仿宋_GB2312"/>
          <w:b w:val="0"/>
          <w:bCs w:val="0"/>
          <w:sz w:val="32"/>
          <w:szCs w:val="32"/>
          <w:highlight w:val="none"/>
          <w:lang w:val="en-US" w:eastAsia="zh-CN"/>
        </w:rPr>
        <w:t>地理标志品保护范围：确立了海门山羊肉的地理标志产品保护范围限于国家质量监督检验检疫行政部门根据《地理标志产品保护规定》批准的范围，即江苏省南通市海门区现行政区域。</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default" w:ascii="仿宋_GB2312" w:hAnsi="仿宋_GB2312" w:eastAsia="仿宋_GB2312" w:cs="仿宋_GB2312"/>
          <w:b w:val="0"/>
          <w:bCs w:val="0"/>
          <w:sz w:val="32"/>
          <w:szCs w:val="32"/>
          <w:highlight w:val="none"/>
          <w:lang w:val="en-US" w:eastAsia="zh-CN"/>
        </w:rPr>
      </w:pPr>
      <w:r>
        <w:rPr>
          <w:rFonts w:hint="default" w:ascii="仿宋_GB2312" w:hAnsi="仿宋_GB2312" w:eastAsia="仿宋_GB2312" w:cs="仿宋_GB2312"/>
          <w:b w:val="0"/>
          <w:bCs w:val="0"/>
          <w:kern w:val="2"/>
          <w:sz w:val="32"/>
          <w:szCs w:val="32"/>
          <w:highlight w:val="none"/>
          <w:lang w:val="en-US" w:eastAsia="zh-CN" w:bidi="ar-SA"/>
        </w:rPr>
        <w:t>第5章</w:t>
      </w:r>
      <w:r>
        <w:rPr>
          <w:rFonts w:hint="eastAsia" w:ascii="仿宋_GB2312" w:hAnsi="仿宋_GB2312" w:eastAsia="仿宋_GB2312" w:cs="仿宋_GB2312"/>
          <w:b w:val="0"/>
          <w:bCs w:val="0"/>
          <w:sz w:val="32"/>
          <w:szCs w:val="32"/>
          <w:highlight w:val="none"/>
          <w:lang w:val="en-US" w:eastAsia="zh-CN"/>
        </w:rPr>
        <w:t>技术要求：确立了包括海门山羊肉的原料、加工、感官、理化性质、微生物指标、兽药残留限量、净含量、生产加</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工过程卫生要求等技术</w:t>
      </w:r>
      <w:r>
        <w:rPr>
          <w:rFonts w:hint="eastAsia" w:ascii="仿宋_GB2312" w:hAnsi="仿宋_GB2312" w:eastAsia="仿宋_GB2312" w:cs="仿宋_GB2312"/>
          <w:b w:val="0"/>
          <w:bCs w:val="0"/>
          <w:strike w:val="0"/>
          <w:dstrike w:val="0"/>
          <w:color w:val="000000" w:themeColor="text1"/>
          <w:sz w:val="32"/>
          <w:szCs w:val="32"/>
          <w:highlight w:val="none"/>
          <w:lang w:val="en-US" w:eastAsia="zh-CN"/>
          <w14:textFill>
            <w14:solidFill>
              <w14:schemeClr w14:val="tx1"/>
            </w14:solidFill>
          </w14:textFill>
        </w:rPr>
        <w:t>规范</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和评定标准</w:t>
      </w:r>
      <w:r>
        <w:rPr>
          <w:rFonts w:hint="eastAsia" w:ascii="仿宋_GB2312" w:hAnsi="仿宋_GB2312" w:eastAsia="仿宋_GB2312" w:cs="仿宋_GB2312"/>
          <w:b w:val="0"/>
          <w:bCs w:val="0"/>
          <w:sz w:val="32"/>
          <w:szCs w:val="32"/>
          <w:highlight w:val="none"/>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default" w:ascii="仿宋_GB2312" w:hAnsi="仿宋_GB2312" w:eastAsia="仿宋_GB2312" w:cs="仿宋_GB2312"/>
          <w:b w:val="0"/>
          <w:bCs w:val="0"/>
          <w:sz w:val="32"/>
          <w:szCs w:val="32"/>
          <w:highlight w:val="none"/>
          <w:lang w:val="en-US" w:eastAsia="zh-CN"/>
        </w:rPr>
      </w:pPr>
      <w:r>
        <w:rPr>
          <w:rFonts w:hint="default" w:ascii="仿宋_GB2312" w:hAnsi="仿宋_GB2312" w:eastAsia="仿宋_GB2312" w:cs="仿宋_GB2312"/>
          <w:b w:val="0"/>
          <w:bCs w:val="0"/>
          <w:kern w:val="2"/>
          <w:sz w:val="32"/>
          <w:szCs w:val="32"/>
          <w:highlight w:val="none"/>
          <w:lang w:val="en-US" w:eastAsia="zh-CN" w:bidi="ar-SA"/>
        </w:rPr>
        <w:t>第6章</w:t>
      </w:r>
      <w:r>
        <w:rPr>
          <w:rFonts w:hint="eastAsia" w:ascii="仿宋_GB2312" w:hAnsi="仿宋_GB2312" w:eastAsia="仿宋_GB2312" w:cs="仿宋_GB2312"/>
          <w:b w:val="0"/>
          <w:bCs w:val="0"/>
          <w:sz w:val="32"/>
          <w:szCs w:val="32"/>
          <w:highlight w:val="none"/>
          <w:lang w:val="en-US" w:eastAsia="zh-CN"/>
        </w:rPr>
        <w:t>试验方法：确立了包括海门山羊肉的感观、理化性质、微生物指标等的评定和试验方法。</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default" w:ascii="仿宋_GB2312" w:hAnsi="仿宋_GB2312" w:eastAsia="仿宋_GB2312" w:cs="仿宋_GB2312"/>
          <w:b w:val="0"/>
          <w:bCs w:val="0"/>
          <w:sz w:val="32"/>
          <w:szCs w:val="32"/>
          <w:highlight w:val="none"/>
          <w:lang w:val="en-US" w:eastAsia="zh-CN"/>
        </w:rPr>
      </w:pPr>
      <w:r>
        <w:rPr>
          <w:rFonts w:hint="default" w:ascii="仿宋_GB2312" w:hAnsi="仿宋_GB2312" w:eastAsia="仿宋_GB2312" w:cs="仿宋_GB2312"/>
          <w:b w:val="0"/>
          <w:bCs w:val="0"/>
          <w:kern w:val="2"/>
          <w:sz w:val="32"/>
          <w:szCs w:val="32"/>
          <w:highlight w:val="none"/>
          <w:lang w:val="en-US" w:eastAsia="zh-CN" w:bidi="ar-SA"/>
        </w:rPr>
        <w:t>第7章</w:t>
      </w:r>
      <w:r>
        <w:rPr>
          <w:rFonts w:hint="eastAsia" w:ascii="仿宋_GB2312" w:hAnsi="仿宋_GB2312" w:eastAsia="仿宋_GB2312" w:cs="仿宋_GB2312"/>
          <w:b w:val="0"/>
          <w:bCs w:val="0"/>
          <w:sz w:val="32"/>
          <w:szCs w:val="32"/>
          <w:highlight w:val="none"/>
          <w:lang w:val="en-US" w:eastAsia="zh-CN"/>
        </w:rPr>
        <w:t>检验规则：确立了海门山羊肉的出厂检验、型式检验等的方法和判定标准。</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default" w:ascii="仿宋_GB2312" w:hAnsi="仿宋_GB2312" w:eastAsia="仿宋_GB2312" w:cs="仿宋_GB2312"/>
          <w:b w:val="0"/>
          <w:bCs w:val="0"/>
          <w:strike w:val="0"/>
          <w:dstrike w:val="0"/>
          <w:color w:val="000000" w:themeColor="text1"/>
          <w:sz w:val="32"/>
          <w:szCs w:val="32"/>
          <w:highlight w:val="none"/>
          <w:lang w:val="en-US" w:eastAsia="zh-CN"/>
          <w14:textFill>
            <w14:solidFill>
              <w14:schemeClr w14:val="tx1"/>
            </w14:solidFill>
          </w14:textFill>
        </w:rPr>
      </w:pPr>
      <w:r>
        <w:rPr>
          <w:rFonts w:hint="default" w:ascii="仿宋_GB2312" w:hAnsi="仿宋_GB2312" w:eastAsia="仿宋_GB2312" w:cs="仿宋_GB2312"/>
          <w:b w:val="0"/>
          <w:bCs w:val="0"/>
          <w:strike w:val="0"/>
          <w:dstrike w:val="0"/>
          <w:color w:val="000000" w:themeColor="text1"/>
          <w:kern w:val="2"/>
          <w:sz w:val="32"/>
          <w:szCs w:val="32"/>
          <w:highlight w:val="none"/>
          <w:lang w:val="en-US" w:eastAsia="zh-CN" w:bidi="ar-SA"/>
          <w14:textFill>
            <w14:solidFill>
              <w14:schemeClr w14:val="tx1"/>
            </w14:solidFill>
          </w14:textFill>
        </w:rPr>
        <w:t>第8章</w:t>
      </w:r>
      <w:r>
        <w:rPr>
          <w:rFonts w:hint="eastAsia" w:ascii="仿宋_GB2312" w:hAnsi="仿宋_GB2312" w:eastAsia="仿宋_GB2312" w:cs="仿宋_GB2312"/>
          <w:b w:val="0"/>
          <w:bCs w:val="0"/>
          <w:sz w:val="32"/>
          <w:szCs w:val="32"/>
          <w:highlight w:val="none"/>
          <w:lang w:val="en-US" w:eastAsia="zh-CN"/>
        </w:rPr>
        <w:t>标志：确立了海门山羊肉地理标志产品专用标</w:t>
      </w:r>
      <w:r>
        <w:rPr>
          <w:rFonts w:hint="eastAsia" w:ascii="仿宋_GB2312" w:hAnsi="仿宋_GB2312" w:eastAsia="仿宋_GB2312" w:cs="仿宋_GB2312"/>
          <w:b w:val="0"/>
          <w:bCs w:val="0"/>
          <w:strike w:val="0"/>
          <w:dstrike w:val="0"/>
          <w:color w:val="000000" w:themeColor="text1"/>
          <w:sz w:val="32"/>
          <w:szCs w:val="32"/>
          <w:highlight w:val="none"/>
          <w:lang w:val="en-US" w:eastAsia="zh-CN"/>
          <w14:textFill>
            <w14:solidFill>
              <w14:schemeClr w14:val="tx1"/>
            </w14:solidFill>
          </w14:textFill>
        </w:rPr>
        <w:t>志的要求及操作规范。</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default" w:ascii="仿宋_GB2312" w:hAnsi="仿宋_GB2312" w:eastAsia="仿宋_GB2312" w:cs="仿宋_GB2312"/>
          <w:b w:val="0"/>
          <w:bCs w:val="0"/>
          <w:sz w:val="32"/>
          <w:szCs w:val="32"/>
          <w:highlight w:val="none"/>
          <w:lang w:val="en-US" w:eastAsia="zh-CN"/>
        </w:rPr>
      </w:pPr>
      <w:r>
        <w:rPr>
          <w:rFonts w:hint="default" w:ascii="仿宋_GB2312" w:hAnsi="仿宋_GB2312" w:eastAsia="仿宋_GB2312" w:cs="仿宋_GB2312"/>
          <w:b w:val="0"/>
          <w:bCs w:val="0"/>
          <w:kern w:val="2"/>
          <w:sz w:val="32"/>
          <w:szCs w:val="32"/>
          <w:highlight w:val="none"/>
          <w:lang w:val="en-US" w:eastAsia="zh-CN" w:bidi="ar-SA"/>
        </w:rPr>
        <w:t>第9章</w:t>
      </w:r>
      <w:r>
        <w:rPr>
          <w:rFonts w:hint="eastAsia" w:ascii="仿宋_GB2312" w:hAnsi="仿宋_GB2312" w:eastAsia="仿宋_GB2312" w:cs="仿宋_GB2312"/>
          <w:b w:val="0"/>
          <w:bCs w:val="0"/>
          <w:sz w:val="32"/>
          <w:szCs w:val="32"/>
          <w:highlight w:val="none"/>
          <w:lang w:val="en-US" w:eastAsia="zh-CN"/>
        </w:rPr>
        <w:t>贮存：确立了海门山羊肉的贮存标准要求。</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default" w:ascii="仿宋_GB2312" w:hAnsi="仿宋_GB2312" w:eastAsia="仿宋_GB2312" w:cs="仿宋_GB2312"/>
          <w:b w:val="0"/>
          <w:bCs w:val="0"/>
          <w:sz w:val="32"/>
          <w:szCs w:val="32"/>
          <w:highlight w:val="none"/>
          <w:lang w:val="en-US" w:eastAsia="zh-CN"/>
        </w:rPr>
      </w:pPr>
      <w:r>
        <w:rPr>
          <w:rFonts w:hint="default" w:ascii="仿宋_GB2312" w:hAnsi="仿宋_GB2312" w:eastAsia="仿宋_GB2312" w:cs="仿宋_GB2312"/>
          <w:b w:val="0"/>
          <w:bCs w:val="0"/>
          <w:kern w:val="2"/>
          <w:sz w:val="32"/>
          <w:szCs w:val="32"/>
          <w:highlight w:val="none"/>
          <w:lang w:val="en-US" w:eastAsia="zh-CN" w:bidi="ar-SA"/>
        </w:rPr>
        <w:t>第10章</w:t>
      </w:r>
      <w:r>
        <w:rPr>
          <w:rFonts w:hint="eastAsia" w:ascii="仿宋_GB2312" w:hAnsi="仿宋_GB2312" w:eastAsia="仿宋_GB2312" w:cs="仿宋_GB2312"/>
          <w:b w:val="0"/>
          <w:bCs w:val="0"/>
          <w:sz w:val="32"/>
          <w:szCs w:val="32"/>
          <w:highlight w:val="none"/>
          <w:lang w:val="en-US" w:eastAsia="zh-CN"/>
        </w:rPr>
        <w:t>运输：确立了海门山羊肉的运输标准，应按照GB 20799执行。</w:t>
      </w:r>
    </w:p>
    <w:p>
      <w:pPr>
        <w:pStyle w:val="2"/>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b w:val="0"/>
          <w:bCs w:val="0"/>
          <w:sz w:val="32"/>
          <w:szCs w:val="32"/>
          <w:highlight w:val="none"/>
          <w:lang w:eastAsia="zh-CN"/>
        </w:rPr>
      </w:pPr>
      <w:r>
        <w:rPr>
          <w:rFonts w:hint="eastAsia" w:ascii="黑体" w:hAnsi="黑体" w:eastAsia="黑体" w:cs="黑体"/>
          <w:b w:val="0"/>
          <w:bCs w:val="0"/>
          <w:kern w:val="2"/>
          <w:sz w:val="32"/>
          <w:szCs w:val="32"/>
          <w:highlight w:val="none"/>
          <w:lang w:val="en-US" w:eastAsia="zh-CN" w:bidi="ar-SA"/>
        </w:rPr>
        <w:t>五、技术指标确定的依据</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1.标准制定的原则</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楷体" w:hAnsi="楷体" w:eastAsia="楷体" w:cs="楷体"/>
          <w:b w:val="0"/>
          <w:bCs w:val="0"/>
          <w:sz w:val="32"/>
          <w:szCs w:val="32"/>
          <w:highlight w:val="none"/>
          <w:lang w:val="en-US" w:eastAsia="zh-CN"/>
        </w:rPr>
      </w:pPr>
      <w:r>
        <w:rPr>
          <w:rFonts w:hint="eastAsia" w:ascii="楷体" w:hAnsi="楷体" w:eastAsia="楷体" w:cs="楷体"/>
          <w:b w:val="0"/>
          <w:bCs w:val="0"/>
          <w:sz w:val="32"/>
          <w:szCs w:val="32"/>
          <w:highlight w:val="none"/>
          <w:lang w:val="en-US" w:eastAsia="zh-CN"/>
        </w:rPr>
        <w:t>（1）科学性原则。</w:t>
      </w:r>
      <w:r>
        <w:rPr>
          <w:rFonts w:hint="eastAsia" w:ascii="仿宋_GB2312" w:hAnsi="仿宋_GB2312" w:eastAsia="仿宋_GB2312" w:cs="仿宋_GB2312"/>
          <w:b w:val="0"/>
          <w:bCs w:val="0"/>
          <w:sz w:val="32"/>
          <w:szCs w:val="32"/>
          <w:highlight w:val="none"/>
          <w:lang w:val="en-US" w:eastAsia="zh-CN"/>
        </w:rPr>
        <w:t>本标准的制定严格遵循GB/T1.1—2020《标准化工作导则 第1部分：标准化文件的结构和起草规则》的规定，确保标准的科学性、结构协调性和格式规范性。标准内容将分为10个章节，详细阐述海门山羊肉的生产、加工、质量控制等要求，同时参考国家和省级相关文件以及行业标准，确保标准内容的科学性和先进性。</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楷体" w:hAnsi="楷体" w:eastAsia="楷体" w:cs="楷体"/>
          <w:b w:val="0"/>
          <w:bCs w:val="0"/>
          <w:sz w:val="32"/>
          <w:szCs w:val="32"/>
          <w:highlight w:val="none"/>
          <w:lang w:val="en-US" w:eastAsia="zh-CN"/>
        </w:rPr>
      </w:pPr>
      <w:r>
        <w:rPr>
          <w:rFonts w:hint="eastAsia" w:ascii="楷体" w:hAnsi="楷体" w:eastAsia="楷体" w:cs="楷体"/>
          <w:b w:val="0"/>
          <w:bCs w:val="0"/>
          <w:sz w:val="32"/>
          <w:szCs w:val="32"/>
          <w:highlight w:val="none"/>
          <w:lang w:val="en-US" w:eastAsia="zh-CN"/>
        </w:rPr>
        <w:t>（2）协调性原则。</w:t>
      </w:r>
      <w:r>
        <w:rPr>
          <w:rFonts w:hint="eastAsia" w:ascii="仿宋_GB2312" w:hAnsi="仿宋_GB2312" w:eastAsia="仿宋_GB2312" w:cs="仿宋_GB2312"/>
          <w:b w:val="0"/>
          <w:bCs w:val="0"/>
          <w:sz w:val="32"/>
          <w:szCs w:val="32"/>
          <w:highlight w:val="none"/>
          <w:lang w:val="en-US" w:eastAsia="zh-CN"/>
        </w:rPr>
        <w:t>在标准编制过程中，确保标准内容与国家及地方相关法律法规、政策文件保持一致，同时符合相关强制性标准、国家标准和行业标准。直接引用国家标准21项，主要参考地方标准1项，确保标准之间的协调性和统一性。</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楷体" w:hAnsi="楷体" w:eastAsia="楷体" w:cs="楷体"/>
          <w:b w:val="0"/>
          <w:bCs w:val="0"/>
          <w:sz w:val="32"/>
          <w:szCs w:val="32"/>
          <w:highlight w:val="none"/>
          <w:lang w:val="en-US" w:eastAsia="zh-CN"/>
        </w:rPr>
      </w:pPr>
      <w:r>
        <w:rPr>
          <w:rFonts w:hint="eastAsia" w:ascii="楷体" w:hAnsi="楷体" w:eastAsia="楷体" w:cs="楷体"/>
          <w:b w:val="0"/>
          <w:bCs w:val="0"/>
          <w:sz w:val="32"/>
          <w:szCs w:val="32"/>
          <w:highlight w:val="none"/>
          <w:lang w:val="en-US" w:eastAsia="zh-CN"/>
        </w:rPr>
        <w:t>（3）可行性原则。</w:t>
      </w:r>
      <w:r>
        <w:rPr>
          <w:rFonts w:hint="eastAsia" w:ascii="仿宋_GB2312" w:hAnsi="仿宋_GB2312" w:eastAsia="仿宋_GB2312" w:cs="仿宋_GB2312"/>
          <w:b w:val="0"/>
          <w:bCs w:val="0"/>
          <w:sz w:val="32"/>
          <w:szCs w:val="32"/>
          <w:highlight w:val="none"/>
          <w:lang w:val="en-US" w:eastAsia="zh-CN"/>
        </w:rPr>
        <w:t>在制定标准过程中，我们深入海门山羊养殖区和屠宰区，进行了全面的实地调研，覆盖了近100个养殖场和4个屠宰场，包括大型、中型和小型不同规模的场区。同时收集了关键数据以支撑标准的实用性。例如：在加工屠宰环节，我们依据调研结果，修改屠宰加工环节浸烫推毛方式为浸烫脱毛方式。同时，在贮存运输方面，我们提出的0-4℃低温保鲜措施能够有效减少肉品腐败率，使羊肉充分熟化保持风味，这些数据和措施的采用，确保标准在实际操作中的可行性和实用性。</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楷体" w:hAnsi="楷体" w:eastAsia="楷体" w:cs="楷体"/>
          <w:b w:val="0"/>
          <w:bCs w:val="0"/>
          <w:sz w:val="32"/>
          <w:szCs w:val="32"/>
          <w:highlight w:val="none"/>
          <w:lang w:val="en-US" w:eastAsia="zh-CN"/>
        </w:rPr>
        <w:t>（4）适用性原则。</w:t>
      </w:r>
      <w:r>
        <w:rPr>
          <w:rFonts w:hint="eastAsia" w:ascii="仿宋_GB2312" w:hAnsi="仿宋_GB2312" w:eastAsia="仿宋_GB2312" w:cs="仿宋_GB2312"/>
          <w:b w:val="0"/>
          <w:bCs w:val="0"/>
          <w:sz w:val="32"/>
          <w:szCs w:val="32"/>
          <w:highlight w:val="none"/>
          <w:lang w:val="en-US" w:eastAsia="zh-CN"/>
        </w:rPr>
        <w:t>在标准制定过程中，我们将广泛征求各方意见，目前已向常州市动物疫病预防控制中心等多个相关单位征集意见，通过发送征求意见稿等形式，充分听取各方声音，确保标准在制定、实施和应用过程中具有普遍适用性。</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2.标准制定的依据</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《中华人民共和国标准化法》</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《国家标准化发展纲要》</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《地方标准管理办法》</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《江苏省地方标准管理规定》</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《标准化工作导则 第1部分：标准化文件的结构和起草规则》</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3.参考标准</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GB 2707食品安全国家标准 鲜（冻）畜、禽产品</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GB 4789.2食品安全国家标准 食品微生物学检验 菌落总数测定</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GB 4789.3食品安全国家标准 食品微生物学检验 大肠菌群计数</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GB 4789.4食品安全国家标准 食品微生物学检验 沙门氏菌检验</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GB 4789.5食品安全国家标准 食品微生物学检验 志贺氏菌检验</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GB 4789.6食品安全国家标准 食品微生物学检验 致泻大肠埃希氏菌检验</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GB 4789.10食品安全国家标准 食品微生物学检验 金黄色葡萄球菌检验</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GB 5009.5食品安全国家标准 食品中蛋白质的测定</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GB 5009.11食品安全国家标准 食品中总砷及有机砷的测定</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GB 5009. 12食品安全国家标准 食品中铅的测定</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GB 5009.15食品安全国家标准 食品中镉的测定</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GB 5009.17食品安全国家标准 食品中总汞及有机汞的测定</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GB 5009.228食品安全国家标准 食品中挥发性盐基氮的测定</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GB/T 5009.44肉与肉制品卫生标准的分析方法</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GB/T 9961-2008 鲜、冻胴体羊肉</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GB 12694食品安全国家标准 畜禽屠宰加工卫生规范</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GB/T 17237 畜类屠宰加工通用技术条件</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GB 18394 畜禽肉水分限量</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GB/T 20575鲜、冻肉生产良好操作规范</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GB 20799食品安全国家标准 肉与肉制品经营卫生规范</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JJF 1070 定量包装商品净含量检验规则</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DB32/T 484 海门山羊</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定量包装商品计量监督管理办法 国家质量监督检验检疫总局【2005】第75号令</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kern w:val="2"/>
          <w:sz w:val="32"/>
          <w:szCs w:val="32"/>
          <w:lang w:val="en-US" w:eastAsia="zh-CN" w:bidi="ar-SA"/>
        </w:rPr>
        <w:t>4.</w:t>
      </w:r>
      <w:r>
        <w:rPr>
          <w:rFonts w:hint="eastAsia" w:ascii="仿宋_GB2312" w:hAnsi="仿宋_GB2312" w:eastAsia="仿宋_GB2312" w:cs="仿宋_GB2312"/>
          <w:b w:val="0"/>
          <w:bCs w:val="0"/>
          <w:sz w:val="32"/>
          <w:szCs w:val="32"/>
          <w:lang w:val="en-US" w:eastAsia="zh-CN"/>
        </w:rPr>
        <w:t>参考文件</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default" w:ascii="仿宋_GB2312" w:hAnsi="仿宋_GB2312" w:eastAsia="仿宋_GB2312" w:cs="仿宋_GB2312"/>
          <w:b w:val="0"/>
          <w:bCs w:val="0"/>
          <w:sz w:val="32"/>
          <w:szCs w:val="32"/>
          <w:lang w:val="en-US" w:eastAsia="zh-CN"/>
        </w:rPr>
        <w:t>《省市场监督局关于下达2023年度江苏省地方标准项目计划的通知》（苏市监〔2023〕173号）</w:t>
      </w:r>
    </w:p>
    <w:p>
      <w:pPr>
        <w:pStyle w:val="2"/>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b w:val="0"/>
          <w:bCs w:val="0"/>
          <w:sz w:val="32"/>
          <w:szCs w:val="32"/>
          <w:highlight w:val="none"/>
          <w:lang w:eastAsia="zh-CN"/>
        </w:rPr>
      </w:pPr>
      <w:r>
        <w:rPr>
          <w:rFonts w:hint="eastAsia" w:ascii="黑体" w:hAnsi="黑体" w:eastAsia="黑体" w:cs="黑体"/>
          <w:b w:val="0"/>
          <w:bCs w:val="0"/>
          <w:kern w:val="2"/>
          <w:sz w:val="32"/>
          <w:szCs w:val="32"/>
          <w:highlight w:val="none"/>
          <w:lang w:val="en-US" w:eastAsia="zh-CN" w:bidi="ar-SA"/>
        </w:rPr>
        <w:t>六、</w:t>
      </w:r>
      <w:r>
        <w:rPr>
          <w:rFonts w:hint="eastAsia" w:ascii="黑体" w:hAnsi="黑体" w:eastAsia="黑体" w:cs="黑体"/>
          <w:b w:val="0"/>
          <w:bCs w:val="0"/>
          <w:sz w:val="32"/>
          <w:szCs w:val="32"/>
          <w:highlight w:val="none"/>
          <w:lang w:eastAsia="zh-CN"/>
        </w:rPr>
        <w:t>重大分歧意见的处理过程和依据</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根据南通市产品质量监督检验所对《地理标志产品 海门山羊肉》（DB32/T1802-2011）产品质量验证分析报告，对以下部分进行修订：</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kern w:val="2"/>
          <w:sz w:val="32"/>
          <w:szCs w:val="32"/>
          <w:lang w:val="en-US" w:eastAsia="zh-CN" w:bidi="ar-SA"/>
        </w:rPr>
        <w:t>1.</w:t>
      </w:r>
      <w:r>
        <w:rPr>
          <w:rFonts w:hint="eastAsia" w:ascii="仿宋_GB2312" w:hAnsi="仿宋_GB2312" w:eastAsia="仿宋_GB2312" w:cs="仿宋_GB2312"/>
          <w:b w:val="0"/>
          <w:bCs w:val="0"/>
          <w:sz w:val="32"/>
          <w:szCs w:val="32"/>
          <w:lang w:eastAsia="zh-CN"/>
        </w:rPr>
        <w:t>本标准制订中所引用引用的方法标准GB/T 4789.2、GB/T 4789.3、GB/T 4789.4、GB/T 4789.5、GB/T  4789.5、GB/T  4789.10 等食品卫生微生物学检验引用标准修改为GB 4789.2、GB 4789.3、GB 4789.4、GB 4789.5、GB  4789.5、GB 4789.10等食品安全国家标准 食品微生物学检验标准。</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2.GB/T 5009.5食品中蛋白质的测定修改为GB 5009.5 食品安全国家标准 食品中蛋白质的测定；GB/T 12694 肉类加工厂卫生规范修改为GB 12694食品安全国家标准 畜禽屠宰加工卫生规范；GB/T 20799 鲜、冻肉运输条件修改为GB 20799食品安全国家标准 肉与肉制品经营卫生规范。</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3.引用标准中肉与肉制品卫生管理办法卫生部令第5号已废止，现已将该标准删除。</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4.标准中没有制定对重金属、兽药残留量等安全性指标等，现增加了GB 5009.228 食品安全国家标准 食品中挥发性盐基氮的测定、GB 5009.17食品安全国家标准 食品中总汞及有机汞的测定、GB 5009.11食品安全国家标准 食品中总砷及有机砷的测定、GB 5009.12食品安全国家标准 食品中铅的测定、GB 5009.15食品安全国家标准食品中镉的测定、GB 2707食品安全国家标准鲜（冻）畜、禽产品；表2中增加了挥发性盐基氮、总汞、总砷、铅、镉的理化指标要求；试验方法中增加了挥发性盐基氮、总汞、总砷、铅、镉的检验方法；出厂检验判定中增加了对复检结果符合本标准要求时的判定标准。</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5.在山羊屠宰加工环节，羊毛的脱毛方式已经由原始的手工推毛改进为机械脱毛。</w:t>
      </w:r>
    </w:p>
    <w:p>
      <w:pPr>
        <w:pStyle w:val="2"/>
        <w:keepNext w:val="0"/>
        <w:keepLines w:val="0"/>
        <w:pageBreakBefore w:val="0"/>
        <w:widowControl w:val="0"/>
        <w:numPr>
          <w:ilvl w:val="0"/>
          <w:numId w:val="0"/>
        </w:numPr>
        <w:kinsoku/>
        <w:wordWrap/>
        <w:overflowPunct/>
        <w:topLinePunct w:val="0"/>
        <w:autoSpaceDE/>
        <w:autoSpaceDN/>
        <w:bidi w:val="0"/>
        <w:adjustRightInd/>
        <w:spacing w:line="560" w:lineRule="exact"/>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kern w:val="2"/>
          <w:sz w:val="32"/>
          <w:szCs w:val="32"/>
          <w:lang w:val="en-US" w:eastAsia="zh-CN" w:bidi="ar-SA"/>
        </w:rPr>
        <w:t>七、</w:t>
      </w:r>
      <w:r>
        <w:rPr>
          <w:rFonts w:hint="eastAsia" w:ascii="黑体" w:hAnsi="黑体" w:eastAsia="黑体" w:cs="黑体"/>
          <w:b w:val="0"/>
          <w:bCs w:val="0"/>
          <w:sz w:val="32"/>
          <w:szCs w:val="32"/>
          <w:lang w:eastAsia="zh-CN"/>
        </w:rPr>
        <w:t>与相关法律法规和标准的关系</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本标准与现行法律法规相互协调，没有冲突。</w:t>
      </w:r>
    </w:p>
    <w:p>
      <w:pPr>
        <w:pStyle w:val="2"/>
        <w:keepNext w:val="0"/>
        <w:keepLines w:val="0"/>
        <w:pageBreakBefore w:val="0"/>
        <w:widowControl w:val="0"/>
        <w:numPr>
          <w:ilvl w:val="0"/>
          <w:numId w:val="0"/>
        </w:numPr>
        <w:kinsoku/>
        <w:wordWrap/>
        <w:overflowPunct/>
        <w:topLinePunct w:val="0"/>
        <w:autoSpaceDE/>
        <w:autoSpaceDN/>
        <w:bidi w:val="0"/>
        <w:adjustRightInd/>
        <w:spacing w:line="560" w:lineRule="exact"/>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kern w:val="2"/>
          <w:sz w:val="32"/>
          <w:szCs w:val="32"/>
          <w:lang w:val="en-US" w:eastAsia="zh-CN" w:bidi="ar-SA"/>
        </w:rPr>
        <w:t>八、</w:t>
      </w:r>
      <w:r>
        <w:rPr>
          <w:rFonts w:hint="eastAsia" w:ascii="黑体" w:hAnsi="黑体" w:eastAsia="黑体" w:cs="黑体"/>
          <w:b w:val="0"/>
          <w:bCs w:val="0"/>
          <w:sz w:val="32"/>
          <w:szCs w:val="32"/>
          <w:lang w:eastAsia="zh-CN"/>
        </w:rPr>
        <w:t>推广实施建议</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预期通过标准的贯彻实施，将显著提升海门山羊肉的品牌价值，增加养殖户和企业收入，促进地方经济增长，同时保障消费者权益，增强市场信任。建议标准</w:t>
      </w:r>
      <w:r>
        <w:rPr>
          <w:rFonts w:hint="eastAsia" w:ascii="仿宋_GB2312" w:hAnsi="仿宋_GB2312" w:eastAsia="仿宋_GB2312" w:cs="仿宋_GB2312"/>
          <w:b w:val="0"/>
          <w:bCs w:val="0"/>
          <w:sz w:val="32"/>
          <w:szCs w:val="32"/>
          <w:highlight w:val="none"/>
          <w:lang w:eastAsia="zh-CN"/>
        </w:rPr>
        <w:t>自202</w:t>
      </w:r>
      <w:r>
        <w:rPr>
          <w:rFonts w:hint="eastAsia" w:ascii="仿宋_GB2312" w:hAnsi="仿宋_GB2312" w:eastAsia="仿宋_GB2312"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lang w:eastAsia="zh-CN"/>
        </w:rPr>
        <w:t>年</w:t>
      </w:r>
      <w:r>
        <w:rPr>
          <w:rFonts w:hint="eastAsia" w:ascii="仿宋_GB2312" w:hAnsi="仿宋_GB2312" w:eastAsia="仿宋_GB2312" w:cs="仿宋_GB2312"/>
          <w:b w:val="0"/>
          <w:bCs w:val="0"/>
          <w:sz w:val="32"/>
          <w:szCs w:val="32"/>
          <w:highlight w:val="none"/>
          <w:lang w:val="en-US" w:eastAsia="zh-CN"/>
        </w:rPr>
        <w:t>10</w:t>
      </w:r>
      <w:r>
        <w:rPr>
          <w:rFonts w:hint="eastAsia" w:ascii="仿宋_GB2312" w:hAnsi="仿宋_GB2312" w:eastAsia="仿宋_GB2312" w:cs="仿宋_GB2312"/>
          <w:b w:val="0"/>
          <w:bCs w:val="0"/>
          <w:sz w:val="32"/>
          <w:szCs w:val="32"/>
          <w:highlight w:val="none"/>
          <w:lang w:eastAsia="zh-CN"/>
        </w:rPr>
        <w:t>月1日起正式实</w:t>
      </w:r>
      <w:r>
        <w:rPr>
          <w:rFonts w:hint="eastAsia" w:ascii="仿宋_GB2312" w:hAnsi="仿宋_GB2312" w:eastAsia="仿宋_GB2312" w:cs="仿宋_GB2312"/>
          <w:b w:val="0"/>
          <w:bCs w:val="0"/>
          <w:sz w:val="32"/>
          <w:szCs w:val="32"/>
          <w:lang w:eastAsia="zh-CN"/>
        </w:rPr>
        <w:t>施，要求各相关企业和养殖户在过渡期内（即标准发布后至实施前6个月）完成标准培训和准备工作，确保生产、加工、销售各环节严格遵循标准要求。推广措施包括加强宣传培训、建立监督机制、出台优惠政策等，以确保标准得到全面、有效执行。</w:t>
      </w:r>
    </w:p>
    <w:p>
      <w:pPr>
        <w:pStyle w:val="2"/>
        <w:keepNext w:val="0"/>
        <w:keepLines w:val="0"/>
        <w:pageBreakBefore w:val="0"/>
        <w:widowControl w:val="0"/>
        <w:numPr>
          <w:ilvl w:val="0"/>
          <w:numId w:val="0"/>
        </w:numPr>
        <w:kinsoku/>
        <w:wordWrap/>
        <w:overflowPunct/>
        <w:topLinePunct w:val="0"/>
        <w:autoSpaceDE/>
        <w:autoSpaceDN/>
        <w:bidi w:val="0"/>
        <w:adjustRightInd/>
        <w:spacing w:line="560" w:lineRule="exact"/>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kern w:val="2"/>
          <w:sz w:val="32"/>
          <w:szCs w:val="32"/>
          <w:lang w:val="en-US" w:eastAsia="zh-CN" w:bidi="ar-SA"/>
        </w:rPr>
        <w:t>九、</w:t>
      </w:r>
      <w:r>
        <w:rPr>
          <w:rFonts w:hint="eastAsia" w:ascii="黑体" w:hAnsi="黑体" w:eastAsia="黑体" w:cs="黑体"/>
          <w:b w:val="0"/>
          <w:bCs w:val="0"/>
          <w:sz w:val="32"/>
          <w:szCs w:val="32"/>
          <w:lang w:eastAsia="zh-CN"/>
        </w:rPr>
        <w:t>起草单位和起草人员信息及分工</w:t>
      </w:r>
    </w:p>
    <w:tbl>
      <w:tblPr>
        <w:tblStyle w:val="4"/>
        <w:tblpPr w:leftFromText="180" w:rightFromText="180" w:vertAnchor="text" w:tblpXSpec="center" w:tblpY="1"/>
        <w:tblOverlap w:val="never"/>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1069"/>
        <w:gridCol w:w="3654"/>
        <w:gridCol w:w="2203"/>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33"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序号</w:t>
            </w:r>
          </w:p>
        </w:tc>
        <w:tc>
          <w:tcPr>
            <w:tcW w:w="590"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姓名</w:t>
            </w:r>
          </w:p>
        </w:tc>
        <w:tc>
          <w:tcPr>
            <w:tcW w:w="2017"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单位名称</w:t>
            </w:r>
          </w:p>
        </w:tc>
        <w:tc>
          <w:tcPr>
            <w:tcW w:w="1216"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职务/职称</w:t>
            </w:r>
          </w:p>
        </w:tc>
        <w:tc>
          <w:tcPr>
            <w:tcW w:w="742"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项目分工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33"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w:t>
            </w:r>
          </w:p>
        </w:tc>
        <w:tc>
          <w:tcPr>
            <w:tcW w:w="590"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陆宏辉</w:t>
            </w:r>
          </w:p>
        </w:tc>
        <w:tc>
          <w:tcPr>
            <w:tcW w:w="2017"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海门区畜牧兽医站</w:t>
            </w:r>
          </w:p>
        </w:tc>
        <w:tc>
          <w:tcPr>
            <w:tcW w:w="1216"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高级兽医师</w:t>
            </w:r>
          </w:p>
        </w:tc>
        <w:tc>
          <w:tcPr>
            <w:tcW w:w="742"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主要起草人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33"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w:t>
            </w:r>
          </w:p>
        </w:tc>
        <w:tc>
          <w:tcPr>
            <w:tcW w:w="590"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黄 蕾</w:t>
            </w:r>
          </w:p>
        </w:tc>
        <w:tc>
          <w:tcPr>
            <w:tcW w:w="2017"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海门区市场监督管理局</w:t>
            </w:r>
          </w:p>
        </w:tc>
        <w:tc>
          <w:tcPr>
            <w:tcW w:w="1216"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工程师</w:t>
            </w:r>
          </w:p>
        </w:tc>
        <w:tc>
          <w:tcPr>
            <w:tcW w:w="742"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主要起草人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33"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w:t>
            </w:r>
          </w:p>
        </w:tc>
        <w:tc>
          <w:tcPr>
            <w:tcW w:w="590"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王 丹</w:t>
            </w:r>
          </w:p>
        </w:tc>
        <w:tc>
          <w:tcPr>
            <w:tcW w:w="2017"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海门区畜牧兽医站</w:t>
            </w:r>
          </w:p>
        </w:tc>
        <w:tc>
          <w:tcPr>
            <w:tcW w:w="1216"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高级兽医师</w:t>
            </w:r>
          </w:p>
        </w:tc>
        <w:tc>
          <w:tcPr>
            <w:tcW w:w="742"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主要起草人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33"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w:t>
            </w:r>
          </w:p>
        </w:tc>
        <w:tc>
          <w:tcPr>
            <w:tcW w:w="590"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龚 惠</w:t>
            </w:r>
          </w:p>
        </w:tc>
        <w:tc>
          <w:tcPr>
            <w:tcW w:w="2017"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海门区畜牧兽医站</w:t>
            </w:r>
          </w:p>
        </w:tc>
        <w:tc>
          <w:tcPr>
            <w:tcW w:w="1216"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畜牧兽医师</w:t>
            </w:r>
          </w:p>
        </w:tc>
        <w:tc>
          <w:tcPr>
            <w:tcW w:w="742"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主要起草人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33"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w:t>
            </w:r>
          </w:p>
        </w:tc>
        <w:tc>
          <w:tcPr>
            <w:tcW w:w="590"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黄佳宁</w:t>
            </w:r>
          </w:p>
        </w:tc>
        <w:tc>
          <w:tcPr>
            <w:tcW w:w="2017"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海门区畜牧兽医站</w:t>
            </w:r>
          </w:p>
        </w:tc>
        <w:tc>
          <w:tcPr>
            <w:tcW w:w="1216"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畜牧兽医师</w:t>
            </w:r>
          </w:p>
        </w:tc>
        <w:tc>
          <w:tcPr>
            <w:tcW w:w="742"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主要起草人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33"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w:t>
            </w:r>
          </w:p>
        </w:tc>
        <w:tc>
          <w:tcPr>
            <w:tcW w:w="590"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俞晓荣</w:t>
            </w:r>
          </w:p>
        </w:tc>
        <w:tc>
          <w:tcPr>
            <w:tcW w:w="2017"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海门区长江三角洲白山羊繁殖</w:t>
            </w:r>
          </w:p>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研究所</w:t>
            </w:r>
          </w:p>
        </w:tc>
        <w:tc>
          <w:tcPr>
            <w:tcW w:w="1216"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农技推广研究员</w:t>
            </w:r>
          </w:p>
        </w:tc>
        <w:tc>
          <w:tcPr>
            <w:tcW w:w="742"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参与起草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33"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w:t>
            </w:r>
          </w:p>
        </w:tc>
        <w:tc>
          <w:tcPr>
            <w:tcW w:w="590"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唐丽娟</w:t>
            </w:r>
          </w:p>
        </w:tc>
        <w:tc>
          <w:tcPr>
            <w:tcW w:w="2017"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海门区畜牧兽医站</w:t>
            </w:r>
          </w:p>
        </w:tc>
        <w:tc>
          <w:tcPr>
            <w:tcW w:w="1216"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高级兽医师</w:t>
            </w:r>
          </w:p>
        </w:tc>
        <w:tc>
          <w:tcPr>
            <w:tcW w:w="742"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参与起草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33"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8</w:t>
            </w:r>
          </w:p>
        </w:tc>
        <w:tc>
          <w:tcPr>
            <w:tcW w:w="590"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晁 蕾</w:t>
            </w:r>
          </w:p>
        </w:tc>
        <w:tc>
          <w:tcPr>
            <w:tcW w:w="2017"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海门港新区畜牧兽医服务站</w:t>
            </w:r>
          </w:p>
        </w:tc>
        <w:tc>
          <w:tcPr>
            <w:tcW w:w="1216"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助理十二级</w:t>
            </w:r>
          </w:p>
        </w:tc>
        <w:tc>
          <w:tcPr>
            <w:tcW w:w="742"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参与起草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33"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9</w:t>
            </w:r>
          </w:p>
        </w:tc>
        <w:tc>
          <w:tcPr>
            <w:tcW w:w="590"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高欢欢</w:t>
            </w:r>
          </w:p>
        </w:tc>
        <w:tc>
          <w:tcPr>
            <w:tcW w:w="2017"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海门区畜牧兽医站</w:t>
            </w:r>
          </w:p>
        </w:tc>
        <w:tc>
          <w:tcPr>
            <w:tcW w:w="1216"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兽医师</w:t>
            </w:r>
          </w:p>
        </w:tc>
        <w:tc>
          <w:tcPr>
            <w:tcW w:w="742"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参与起草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33"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10</w:t>
            </w:r>
          </w:p>
        </w:tc>
        <w:tc>
          <w:tcPr>
            <w:tcW w:w="590"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黄群浩</w:t>
            </w:r>
          </w:p>
        </w:tc>
        <w:tc>
          <w:tcPr>
            <w:tcW w:w="2017"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海门区畜牧兽医站</w:t>
            </w:r>
          </w:p>
        </w:tc>
        <w:tc>
          <w:tcPr>
            <w:tcW w:w="1216"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兽医师</w:t>
            </w:r>
          </w:p>
        </w:tc>
        <w:tc>
          <w:tcPr>
            <w:tcW w:w="742"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参与起草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33"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11</w:t>
            </w:r>
          </w:p>
        </w:tc>
        <w:tc>
          <w:tcPr>
            <w:tcW w:w="590"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沈晓峰</w:t>
            </w:r>
          </w:p>
        </w:tc>
        <w:tc>
          <w:tcPr>
            <w:tcW w:w="2017"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海门区畜牧兽医站</w:t>
            </w:r>
          </w:p>
        </w:tc>
        <w:tc>
          <w:tcPr>
            <w:tcW w:w="1216"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高级兽医师</w:t>
            </w:r>
          </w:p>
        </w:tc>
        <w:tc>
          <w:tcPr>
            <w:tcW w:w="742"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参与起草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33"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12</w:t>
            </w:r>
          </w:p>
        </w:tc>
        <w:tc>
          <w:tcPr>
            <w:tcW w:w="590"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吴双凤</w:t>
            </w:r>
          </w:p>
        </w:tc>
        <w:tc>
          <w:tcPr>
            <w:tcW w:w="2017"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海门区三厂街道畜牧兽医服务站</w:t>
            </w:r>
          </w:p>
        </w:tc>
        <w:tc>
          <w:tcPr>
            <w:tcW w:w="1216"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畜牧师</w:t>
            </w:r>
          </w:p>
        </w:tc>
        <w:tc>
          <w:tcPr>
            <w:tcW w:w="742"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参与起草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33"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13</w:t>
            </w:r>
          </w:p>
        </w:tc>
        <w:tc>
          <w:tcPr>
            <w:tcW w:w="590"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曹丽华</w:t>
            </w:r>
          </w:p>
        </w:tc>
        <w:tc>
          <w:tcPr>
            <w:tcW w:w="2017"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海门区四甲镇畜牧兽医服务站</w:t>
            </w:r>
          </w:p>
        </w:tc>
        <w:tc>
          <w:tcPr>
            <w:tcW w:w="1216"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兽医师</w:t>
            </w:r>
          </w:p>
        </w:tc>
        <w:tc>
          <w:tcPr>
            <w:tcW w:w="742"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参与起草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33"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14</w:t>
            </w:r>
          </w:p>
        </w:tc>
        <w:tc>
          <w:tcPr>
            <w:tcW w:w="590"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杨晓峰</w:t>
            </w:r>
          </w:p>
        </w:tc>
        <w:tc>
          <w:tcPr>
            <w:tcW w:w="2017"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海门区畜牧兽医站</w:t>
            </w:r>
          </w:p>
        </w:tc>
        <w:tc>
          <w:tcPr>
            <w:tcW w:w="1216"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高级兽医师</w:t>
            </w:r>
          </w:p>
        </w:tc>
        <w:tc>
          <w:tcPr>
            <w:tcW w:w="742"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参与起草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33"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15</w:t>
            </w:r>
          </w:p>
        </w:tc>
        <w:tc>
          <w:tcPr>
            <w:tcW w:w="590"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许新松</w:t>
            </w:r>
          </w:p>
        </w:tc>
        <w:tc>
          <w:tcPr>
            <w:tcW w:w="2017"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海门区畜牧兽医站</w:t>
            </w:r>
          </w:p>
        </w:tc>
        <w:tc>
          <w:tcPr>
            <w:tcW w:w="1216"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高级兽医师</w:t>
            </w:r>
          </w:p>
        </w:tc>
        <w:tc>
          <w:tcPr>
            <w:tcW w:w="742"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参与起草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33"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16</w:t>
            </w:r>
          </w:p>
        </w:tc>
        <w:tc>
          <w:tcPr>
            <w:tcW w:w="590"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瞿海荣</w:t>
            </w:r>
          </w:p>
        </w:tc>
        <w:tc>
          <w:tcPr>
            <w:tcW w:w="2017"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海门区常乐镇畜牧兽医服务站</w:t>
            </w:r>
          </w:p>
        </w:tc>
        <w:tc>
          <w:tcPr>
            <w:tcW w:w="1216"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兽医师</w:t>
            </w:r>
          </w:p>
        </w:tc>
        <w:tc>
          <w:tcPr>
            <w:tcW w:w="742"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参与起草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33"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17</w:t>
            </w:r>
          </w:p>
        </w:tc>
        <w:tc>
          <w:tcPr>
            <w:tcW w:w="590"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樊红雷</w:t>
            </w:r>
          </w:p>
        </w:tc>
        <w:tc>
          <w:tcPr>
            <w:tcW w:w="2017"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海门区三厂街道畜牧兽医服务站</w:t>
            </w:r>
          </w:p>
        </w:tc>
        <w:tc>
          <w:tcPr>
            <w:tcW w:w="1216"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兽医师</w:t>
            </w:r>
          </w:p>
        </w:tc>
        <w:tc>
          <w:tcPr>
            <w:tcW w:w="742"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参与起草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33"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18</w:t>
            </w:r>
          </w:p>
        </w:tc>
        <w:tc>
          <w:tcPr>
            <w:tcW w:w="590"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马俊杰</w:t>
            </w:r>
          </w:p>
        </w:tc>
        <w:tc>
          <w:tcPr>
            <w:tcW w:w="2017"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海门区余东镇畜牧兽医服务站</w:t>
            </w:r>
          </w:p>
        </w:tc>
        <w:tc>
          <w:tcPr>
            <w:tcW w:w="1216"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兽医师</w:t>
            </w:r>
          </w:p>
        </w:tc>
        <w:tc>
          <w:tcPr>
            <w:tcW w:w="742"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参与起草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33"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19</w:t>
            </w:r>
          </w:p>
        </w:tc>
        <w:tc>
          <w:tcPr>
            <w:tcW w:w="590"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苗元高</w:t>
            </w:r>
          </w:p>
        </w:tc>
        <w:tc>
          <w:tcPr>
            <w:tcW w:w="2017"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海门区悦来镇畜牧兽医服务站</w:t>
            </w:r>
          </w:p>
        </w:tc>
        <w:tc>
          <w:tcPr>
            <w:tcW w:w="1216"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兽医师</w:t>
            </w:r>
          </w:p>
        </w:tc>
        <w:tc>
          <w:tcPr>
            <w:tcW w:w="742"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参与起草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33"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20</w:t>
            </w:r>
          </w:p>
        </w:tc>
        <w:tc>
          <w:tcPr>
            <w:tcW w:w="590"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邢自路</w:t>
            </w:r>
          </w:p>
        </w:tc>
        <w:tc>
          <w:tcPr>
            <w:tcW w:w="2017"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海门区畜牧兽医站</w:t>
            </w:r>
          </w:p>
        </w:tc>
        <w:tc>
          <w:tcPr>
            <w:tcW w:w="1216"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研究生</w:t>
            </w:r>
          </w:p>
        </w:tc>
        <w:tc>
          <w:tcPr>
            <w:tcW w:w="742" w:type="pct"/>
            <w:vAlign w:val="center"/>
          </w:tcPr>
          <w:p>
            <w:pPr>
              <w:widowControl/>
              <w:spacing w:line="400" w:lineRule="exact"/>
              <w:ind w:firstLine="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参与起草</w:t>
            </w:r>
          </w:p>
        </w:tc>
      </w:tr>
    </w:tbl>
    <w:p>
      <w:pPr>
        <w:pStyle w:val="2"/>
        <w:keepNext w:val="0"/>
        <w:keepLines w:val="0"/>
        <w:pageBreakBefore w:val="0"/>
        <w:widowControl w:val="0"/>
        <w:numPr>
          <w:ilvl w:val="0"/>
          <w:numId w:val="0"/>
        </w:numPr>
        <w:kinsoku/>
        <w:wordWrap/>
        <w:overflowPunct/>
        <w:topLinePunct w:val="0"/>
        <w:autoSpaceDE/>
        <w:autoSpaceDN/>
        <w:bidi w:val="0"/>
        <w:adjustRightInd/>
        <w:spacing w:line="560" w:lineRule="exact"/>
        <w:textAlignment w:val="auto"/>
        <w:rPr>
          <w:rFonts w:hint="default" w:ascii="黑体" w:hAnsi="黑体" w:eastAsia="黑体" w:cs="黑体"/>
          <w:b w:val="0"/>
          <w:bCs w:val="0"/>
          <w:sz w:val="32"/>
          <w:szCs w:val="32"/>
          <w:lang w:val="en-US" w:eastAsia="zh-CN"/>
        </w:rPr>
      </w:pPr>
    </w:p>
    <w:sectPr>
      <w:pgSz w:w="11906" w:h="16838"/>
      <w:pgMar w:top="2041" w:right="1531" w:bottom="2041" w:left="1531" w:header="510" w:footer="1474"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649B8B1-BAC2-492E-8392-F84B7729807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2312">
    <w:panose1 w:val="02000000000000000000"/>
    <w:charset w:val="86"/>
    <w:family w:val="auto"/>
    <w:pitch w:val="default"/>
    <w:sig w:usb0="A00002BF" w:usb1="184F6CFA" w:usb2="00000012" w:usb3="00000000" w:csb0="00040001" w:csb1="00000000"/>
  </w:font>
  <w:font w:name="方正小标宋简体">
    <w:panose1 w:val="02000000000000000000"/>
    <w:charset w:val="86"/>
    <w:family w:val="auto"/>
    <w:pitch w:val="default"/>
    <w:sig w:usb0="00000001" w:usb1="08000000" w:usb2="00000000" w:usb3="00000000" w:csb0="00040000" w:csb1="00000000"/>
    <w:embedRegular r:id="rId2" w:fontKey="{F8BE5009-2BAE-4BEA-8D13-2C1829175151}"/>
  </w:font>
  <w:font w:name="仿宋_GB2312">
    <w:panose1 w:val="02010609030101010101"/>
    <w:charset w:val="86"/>
    <w:family w:val="auto"/>
    <w:pitch w:val="default"/>
    <w:sig w:usb0="00000001" w:usb1="080E0000" w:usb2="00000000" w:usb3="00000000" w:csb0="00040000" w:csb1="00000000"/>
    <w:embedRegular r:id="rId3" w:fontKey="{9CD48844-DFC5-48DC-820C-E8F73A98493D}"/>
  </w:font>
  <w:font w:name="楷体">
    <w:panose1 w:val="02010609060101010101"/>
    <w:charset w:val="86"/>
    <w:family w:val="auto"/>
    <w:pitch w:val="default"/>
    <w:sig w:usb0="800002BF" w:usb1="38CF7CFA" w:usb2="00000016" w:usb3="00000000" w:csb0="00040001" w:csb1="00000000"/>
    <w:embedRegular r:id="rId4" w:fontKey="{6E9C0E1A-5EF2-46BC-B844-E511EC35FC9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ZkYTk4YTJiNzExZDZhNzNiYzc4YTFjMDgxY2MzZGMifQ=="/>
  </w:docVars>
  <w:rsids>
    <w:rsidRoot w:val="00000000"/>
    <w:rsid w:val="00B92181"/>
    <w:rsid w:val="021533E7"/>
    <w:rsid w:val="0227311A"/>
    <w:rsid w:val="04E83035"/>
    <w:rsid w:val="05D709B3"/>
    <w:rsid w:val="06606BFB"/>
    <w:rsid w:val="0698721F"/>
    <w:rsid w:val="073A744C"/>
    <w:rsid w:val="09F4422A"/>
    <w:rsid w:val="0AB45767"/>
    <w:rsid w:val="0BF4406D"/>
    <w:rsid w:val="0C5F0A51"/>
    <w:rsid w:val="0CE560AB"/>
    <w:rsid w:val="0D7C0716"/>
    <w:rsid w:val="0E6D0107"/>
    <w:rsid w:val="0E77198B"/>
    <w:rsid w:val="0F6059CB"/>
    <w:rsid w:val="11276C93"/>
    <w:rsid w:val="11D706B9"/>
    <w:rsid w:val="12635AA8"/>
    <w:rsid w:val="12E0534B"/>
    <w:rsid w:val="14884C57"/>
    <w:rsid w:val="14C60571"/>
    <w:rsid w:val="14C91E0F"/>
    <w:rsid w:val="15064E11"/>
    <w:rsid w:val="15F1786F"/>
    <w:rsid w:val="175D2071"/>
    <w:rsid w:val="17E256C1"/>
    <w:rsid w:val="19687E48"/>
    <w:rsid w:val="1A58610F"/>
    <w:rsid w:val="1AB675D1"/>
    <w:rsid w:val="1AE94FB9"/>
    <w:rsid w:val="1DA33B45"/>
    <w:rsid w:val="1E5170FD"/>
    <w:rsid w:val="20DF30E6"/>
    <w:rsid w:val="21091F11"/>
    <w:rsid w:val="21C10A3D"/>
    <w:rsid w:val="21F726B1"/>
    <w:rsid w:val="22600256"/>
    <w:rsid w:val="23503E27"/>
    <w:rsid w:val="23BF71FF"/>
    <w:rsid w:val="23D83E1C"/>
    <w:rsid w:val="24C3687B"/>
    <w:rsid w:val="26FD505E"/>
    <w:rsid w:val="27652FC2"/>
    <w:rsid w:val="279664C8"/>
    <w:rsid w:val="27EE1E60"/>
    <w:rsid w:val="288D78CB"/>
    <w:rsid w:val="28BA7F95"/>
    <w:rsid w:val="29AA1DB7"/>
    <w:rsid w:val="2A7922F7"/>
    <w:rsid w:val="2DC86CB0"/>
    <w:rsid w:val="2DF91651"/>
    <w:rsid w:val="2E187C37"/>
    <w:rsid w:val="2E750BE6"/>
    <w:rsid w:val="30590093"/>
    <w:rsid w:val="309B2CB8"/>
    <w:rsid w:val="310D77FB"/>
    <w:rsid w:val="3175714F"/>
    <w:rsid w:val="317C228B"/>
    <w:rsid w:val="317F19C3"/>
    <w:rsid w:val="3186310A"/>
    <w:rsid w:val="32A95302"/>
    <w:rsid w:val="32BA12BD"/>
    <w:rsid w:val="32BB5035"/>
    <w:rsid w:val="334F40FB"/>
    <w:rsid w:val="336B0809"/>
    <w:rsid w:val="33780A57"/>
    <w:rsid w:val="342C7F98"/>
    <w:rsid w:val="34E85B90"/>
    <w:rsid w:val="36714388"/>
    <w:rsid w:val="37217B5C"/>
    <w:rsid w:val="37647A49"/>
    <w:rsid w:val="3772660A"/>
    <w:rsid w:val="37BE35FD"/>
    <w:rsid w:val="3814321D"/>
    <w:rsid w:val="389C3213"/>
    <w:rsid w:val="38A24CCD"/>
    <w:rsid w:val="38F117B0"/>
    <w:rsid w:val="39202096"/>
    <w:rsid w:val="3B31058A"/>
    <w:rsid w:val="3DF64D47"/>
    <w:rsid w:val="3E1B6F07"/>
    <w:rsid w:val="3F253F62"/>
    <w:rsid w:val="40532D51"/>
    <w:rsid w:val="41911D83"/>
    <w:rsid w:val="41A2189A"/>
    <w:rsid w:val="41A52C51"/>
    <w:rsid w:val="41CA7043"/>
    <w:rsid w:val="422624CB"/>
    <w:rsid w:val="42E338DB"/>
    <w:rsid w:val="45826486"/>
    <w:rsid w:val="46C54024"/>
    <w:rsid w:val="46FA5CD4"/>
    <w:rsid w:val="47653A95"/>
    <w:rsid w:val="47DF5BEB"/>
    <w:rsid w:val="4B232412"/>
    <w:rsid w:val="4C4F6AC2"/>
    <w:rsid w:val="4D5159EA"/>
    <w:rsid w:val="4F161B19"/>
    <w:rsid w:val="4F7F76BE"/>
    <w:rsid w:val="4FEC5E32"/>
    <w:rsid w:val="4FED4628"/>
    <w:rsid w:val="50146059"/>
    <w:rsid w:val="50250266"/>
    <w:rsid w:val="51087240"/>
    <w:rsid w:val="52B4767F"/>
    <w:rsid w:val="53E00F71"/>
    <w:rsid w:val="542425E2"/>
    <w:rsid w:val="546E1AAF"/>
    <w:rsid w:val="54C24542"/>
    <w:rsid w:val="55570796"/>
    <w:rsid w:val="55DB51E1"/>
    <w:rsid w:val="56903F5F"/>
    <w:rsid w:val="56925F29"/>
    <w:rsid w:val="56C66E8C"/>
    <w:rsid w:val="57680A38"/>
    <w:rsid w:val="58003366"/>
    <w:rsid w:val="583B084D"/>
    <w:rsid w:val="58D02D39"/>
    <w:rsid w:val="5A494B51"/>
    <w:rsid w:val="5A4C4641"/>
    <w:rsid w:val="5A690D4F"/>
    <w:rsid w:val="5ACC7530"/>
    <w:rsid w:val="5AE1122D"/>
    <w:rsid w:val="5AF736B1"/>
    <w:rsid w:val="5C1473E0"/>
    <w:rsid w:val="5CBA3AE4"/>
    <w:rsid w:val="5E443FAD"/>
    <w:rsid w:val="5F0454EA"/>
    <w:rsid w:val="5FB94EA3"/>
    <w:rsid w:val="605816A8"/>
    <w:rsid w:val="607641C6"/>
    <w:rsid w:val="60AF078F"/>
    <w:rsid w:val="60BB607C"/>
    <w:rsid w:val="60EE1FAE"/>
    <w:rsid w:val="612C2AD6"/>
    <w:rsid w:val="626C5880"/>
    <w:rsid w:val="6291178B"/>
    <w:rsid w:val="634E31D8"/>
    <w:rsid w:val="64722EF6"/>
    <w:rsid w:val="64AA298F"/>
    <w:rsid w:val="651D2E62"/>
    <w:rsid w:val="65931376"/>
    <w:rsid w:val="67D363A2"/>
    <w:rsid w:val="68103152"/>
    <w:rsid w:val="69601EB7"/>
    <w:rsid w:val="69685105"/>
    <w:rsid w:val="698536CB"/>
    <w:rsid w:val="69B53FB1"/>
    <w:rsid w:val="6A356EA0"/>
    <w:rsid w:val="6A8D0A8A"/>
    <w:rsid w:val="6AF208ED"/>
    <w:rsid w:val="6BFF7765"/>
    <w:rsid w:val="6D97577B"/>
    <w:rsid w:val="6EDA6267"/>
    <w:rsid w:val="6EED5F9B"/>
    <w:rsid w:val="6F2865B6"/>
    <w:rsid w:val="6F800BBD"/>
    <w:rsid w:val="703B0F88"/>
    <w:rsid w:val="71630796"/>
    <w:rsid w:val="720F6228"/>
    <w:rsid w:val="72A5093A"/>
    <w:rsid w:val="731A4E85"/>
    <w:rsid w:val="733E5017"/>
    <w:rsid w:val="73B54BAD"/>
    <w:rsid w:val="745F3497"/>
    <w:rsid w:val="74AF5AA0"/>
    <w:rsid w:val="75C5557C"/>
    <w:rsid w:val="7671300D"/>
    <w:rsid w:val="77843214"/>
    <w:rsid w:val="7A505630"/>
    <w:rsid w:val="7B8B2DC3"/>
    <w:rsid w:val="7BD71880"/>
    <w:rsid w:val="7D162B61"/>
    <w:rsid w:val="7D4A280A"/>
    <w:rsid w:val="7D4D5E56"/>
    <w:rsid w:val="7E307C52"/>
    <w:rsid w:val="7E8B4E88"/>
    <w:rsid w:val="7F0458D9"/>
    <w:rsid w:val="7FB56661"/>
    <w:rsid w:val="7FC56178"/>
    <w:rsid w:val="7FC74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方正仿宋_GB2312" w:cs="方正仿宋_GB2312"/>
      <w:kern w:val="2"/>
      <w:sz w:val="32"/>
      <w:szCs w:val="32"/>
      <w:lang w:val="en-US" w:eastAsia="zh-CN" w:bidi="ar-SA"/>
    </w:rPr>
  </w:style>
  <w:style w:type="character" w:default="1" w:styleId="5">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table" w:styleId="4">
    <w:name w:val="Table Grid"/>
    <w:basedOn w:val="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2983</Words>
  <Characters>3312</Characters>
  <Lines>0</Lines>
  <Paragraphs>0</Paragraphs>
  <TotalTime>49</TotalTime>
  <ScaleCrop>false</ScaleCrop>
  <LinksUpToDate>false</LinksUpToDate>
  <CharactersWithSpaces>3373</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2024-04-12T01:57:00Z</dcterms:created>
  <dc:creator>Administrator</dc:creator>
  <cp:lastModifiedBy>路少呐TnT</cp:lastModifiedBy>
  <dcterms:modified xsi:type="dcterms:W3CDTF">2024-09-09T01:40:08Z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B012CA8DC25B4ACEB584D6E650DEB299_12</vt:lpwstr>
  </property>
</Properties>
</file>